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29F" w:rsidRDefault="00083EAC">
      <w:pPr>
        <w:rPr>
          <w:sz w:val="24"/>
          <w:szCs w:val="24"/>
        </w:rPr>
      </w:pPr>
      <w:r w:rsidRPr="00E42571">
        <w:rPr>
          <w:sz w:val="24"/>
          <w:szCs w:val="24"/>
        </w:rPr>
        <w:t xml:space="preserve">Thompson Rivers District – OGMA amendment </w:t>
      </w:r>
      <w:r w:rsidR="00EC629F" w:rsidRPr="00E42571">
        <w:rPr>
          <w:sz w:val="24"/>
          <w:szCs w:val="24"/>
        </w:rPr>
        <w:t>process</w:t>
      </w:r>
    </w:p>
    <w:p w:rsidR="00CA4368" w:rsidRPr="00E42571" w:rsidRDefault="00E42571">
      <w:pPr>
        <w:rPr>
          <w:sz w:val="24"/>
          <w:szCs w:val="24"/>
        </w:rPr>
      </w:pPr>
      <w:r w:rsidRPr="00E42571">
        <w:rPr>
          <w:sz w:val="24"/>
          <w:szCs w:val="24"/>
        </w:rPr>
        <w:t>DRAFT</w:t>
      </w:r>
      <w:r w:rsidR="00EC629F">
        <w:rPr>
          <w:sz w:val="24"/>
          <w:szCs w:val="24"/>
        </w:rPr>
        <w:t>:</w:t>
      </w:r>
      <w:r w:rsidR="005934B5">
        <w:rPr>
          <w:sz w:val="24"/>
          <w:szCs w:val="24"/>
        </w:rPr>
        <w:t xml:space="preserve">  February </w:t>
      </w:r>
      <w:r w:rsidR="00CE0A02">
        <w:rPr>
          <w:sz w:val="24"/>
          <w:szCs w:val="24"/>
        </w:rPr>
        <w:t>20</w:t>
      </w:r>
      <w:r w:rsidR="005934B5">
        <w:rPr>
          <w:sz w:val="24"/>
          <w:szCs w:val="24"/>
        </w:rPr>
        <w:t>, 2014</w:t>
      </w:r>
    </w:p>
    <w:p w:rsidR="001E5A14" w:rsidRDefault="001E5A14">
      <w:pPr>
        <w:rPr>
          <w:sz w:val="24"/>
          <w:szCs w:val="24"/>
        </w:rPr>
      </w:pPr>
      <w:r>
        <w:rPr>
          <w:sz w:val="24"/>
          <w:szCs w:val="24"/>
        </w:rPr>
        <w:t>Background</w:t>
      </w:r>
    </w:p>
    <w:p w:rsidR="004A6D73" w:rsidRPr="00E42571" w:rsidRDefault="004A6D73">
      <w:pPr>
        <w:rPr>
          <w:sz w:val="24"/>
          <w:szCs w:val="24"/>
        </w:rPr>
      </w:pPr>
      <w:r w:rsidRPr="00E42571">
        <w:rPr>
          <w:sz w:val="24"/>
          <w:szCs w:val="24"/>
        </w:rPr>
        <w:t>In May 2010, the Ministry of Forests, Lands and Natural Resource Operations (MFLNRO) District Managers (DMs) were delegated the authority</w:t>
      </w:r>
      <w:r w:rsidR="002D7A6D" w:rsidRPr="00E42571">
        <w:rPr>
          <w:sz w:val="24"/>
          <w:szCs w:val="24"/>
        </w:rPr>
        <w:t xml:space="preserve"> to amend orders for legal spatial OGMAs established under sections 93.4 – 93.6 of the </w:t>
      </w:r>
      <w:r w:rsidR="002D7A6D" w:rsidRPr="002E28A3">
        <w:rPr>
          <w:i/>
          <w:sz w:val="24"/>
          <w:szCs w:val="24"/>
        </w:rPr>
        <w:t>Land Act</w:t>
      </w:r>
      <w:r w:rsidR="002D7A6D" w:rsidRPr="00E42571">
        <w:rPr>
          <w:sz w:val="24"/>
          <w:szCs w:val="24"/>
        </w:rPr>
        <w:t>.  The expectation is that DMs will exercise their delegated authority and become the primary official responsible for adjudicating amendment</w:t>
      </w:r>
      <w:r w:rsidR="005615C1">
        <w:rPr>
          <w:sz w:val="24"/>
          <w:szCs w:val="24"/>
        </w:rPr>
        <w:t>s</w:t>
      </w:r>
      <w:r w:rsidR="002D7A6D" w:rsidRPr="00E42571">
        <w:rPr>
          <w:sz w:val="24"/>
          <w:szCs w:val="24"/>
        </w:rPr>
        <w:t xml:space="preserve"> to OGMAs established under the </w:t>
      </w:r>
      <w:r w:rsidR="002D7A6D" w:rsidRPr="00E42571">
        <w:rPr>
          <w:i/>
          <w:sz w:val="24"/>
          <w:szCs w:val="24"/>
        </w:rPr>
        <w:t>Land Act</w:t>
      </w:r>
      <w:r w:rsidR="002D7A6D" w:rsidRPr="00E42571">
        <w:rPr>
          <w:sz w:val="24"/>
          <w:szCs w:val="24"/>
        </w:rPr>
        <w:t>.  However, DMs have the option of “elevating” a decision on a proposed OGMA amendment to the MFLNRO Regional Executive Director.</w:t>
      </w:r>
    </w:p>
    <w:p w:rsidR="00EB7738" w:rsidRPr="00E42571" w:rsidRDefault="00EB7738" w:rsidP="00EB7738">
      <w:pPr>
        <w:rPr>
          <w:sz w:val="24"/>
          <w:szCs w:val="24"/>
        </w:rPr>
      </w:pPr>
      <w:r w:rsidRPr="00E42571">
        <w:rPr>
          <w:sz w:val="24"/>
          <w:szCs w:val="24"/>
        </w:rPr>
        <w:t>The DM has been delegated the authority to amend OGMA orders including:</w:t>
      </w:r>
    </w:p>
    <w:p w:rsidR="00EB7738" w:rsidRPr="00E42571" w:rsidRDefault="00EB7738" w:rsidP="00EB7738">
      <w:pPr>
        <w:pStyle w:val="ListParagraph"/>
        <w:numPr>
          <w:ilvl w:val="0"/>
          <w:numId w:val="3"/>
        </w:numPr>
        <w:rPr>
          <w:rFonts w:asciiTheme="minorHAnsi" w:hAnsiTheme="minorHAnsi"/>
          <w:sz w:val="24"/>
          <w:szCs w:val="24"/>
        </w:rPr>
      </w:pPr>
      <w:r w:rsidRPr="00E42571">
        <w:rPr>
          <w:rFonts w:asciiTheme="minorHAnsi" w:hAnsiTheme="minorHAnsi"/>
          <w:sz w:val="24"/>
          <w:szCs w:val="24"/>
        </w:rPr>
        <w:t>Additions or deletions to the boundaries of one or more OGMA polygons;</w:t>
      </w:r>
    </w:p>
    <w:p w:rsidR="00EB7738" w:rsidRPr="00E42571" w:rsidRDefault="00EB7738" w:rsidP="00EB7738">
      <w:pPr>
        <w:pStyle w:val="ListParagraph"/>
        <w:numPr>
          <w:ilvl w:val="0"/>
          <w:numId w:val="3"/>
        </w:numPr>
        <w:rPr>
          <w:rFonts w:asciiTheme="minorHAnsi" w:hAnsiTheme="minorHAnsi"/>
          <w:sz w:val="24"/>
          <w:szCs w:val="24"/>
        </w:rPr>
      </w:pPr>
      <w:r w:rsidRPr="00E42571">
        <w:rPr>
          <w:rFonts w:asciiTheme="minorHAnsi" w:hAnsiTheme="minorHAnsi"/>
          <w:sz w:val="24"/>
          <w:szCs w:val="24"/>
        </w:rPr>
        <w:t>Deleting existing OGMA polygons; and,</w:t>
      </w:r>
    </w:p>
    <w:p w:rsidR="00EB7738" w:rsidRPr="00E42571" w:rsidRDefault="00EB7738" w:rsidP="00EB7738">
      <w:pPr>
        <w:pStyle w:val="ListParagraph"/>
        <w:numPr>
          <w:ilvl w:val="0"/>
          <w:numId w:val="3"/>
        </w:numPr>
        <w:rPr>
          <w:rFonts w:asciiTheme="minorHAnsi" w:hAnsiTheme="minorHAnsi"/>
          <w:sz w:val="24"/>
          <w:szCs w:val="24"/>
        </w:rPr>
      </w:pPr>
      <w:r w:rsidRPr="00E42571">
        <w:rPr>
          <w:rFonts w:asciiTheme="minorHAnsi" w:hAnsiTheme="minorHAnsi"/>
          <w:sz w:val="24"/>
          <w:szCs w:val="24"/>
        </w:rPr>
        <w:t>Establishing replacement OGMA polygons</w:t>
      </w:r>
      <w:r w:rsidR="005615C1">
        <w:rPr>
          <w:rFonts w:asciiTheme="minorHAnsi" w:hAnsiTheme="minorHAnsi"/>
          <w:sz w:val="24"/>
          <w:szCs w:val="24"/>
        </w:rPr>
        <w:t>.</w:t>
      </w:r>
    </w:p>
    <w:p w:rsidR="002D62E1" w:rsidRPr="00E42571" w:rsidRDefault="002D62E1" w:rsidP="002D62E1">
      <w:pPr>
        <w:spacing w:after="0"/>
        <w:rPr>
          <w:sz w:val="24"/>
          <w:szCs w:val="24"/>
        </w:rPr>
      </w:pPr>
    </w:p>
    <w:p w:rsidR="00EB7738" w:rsidRPr="00E42571" w:rsidRDefault="00FC7D1C" w:rsidP="00E47557">
      <w:pPr>
        <w:rPr>
          <w:sz w:val="24"/>
          <w:szCs w:val="24"/>
        </w:rPr>
      </w:pPr>
      <w:r w:rsidRPr="00E42571">
        <w:rPr>
          <w:sz w:val="24"/>
          <w:szCs w:val="24"/>
        </w:rPr>
        <w:t>The delegation to the DM includes the following direction from the Minister:  “The District Manager must consider the Land Use Objectives Regulation:  Policy and Procedures document, and, where they exist, regional and sub-regional policies, procedures or similar direction for processing OGMA amendments in making a decision on an OGMA amendment.”</w:t>
      </w:r>
    </w:p>
    <w:p w:rsidR="00E47557" w:rsidRPr="00E42571" w:rsidRDefault="00E47557" w:rsidP="00E47557">
      <w:pPr>
        <w:rPr>
          <w:sz w:val="24"/>
          <w:szCs w:val="24"/>
        </w:rPr>
      </w:pPr>
      <w:r w:rsidRPr="00E42571">
        <w:rPr>
          <w:sz w:val="24"/>
          <w:szCs w:val="24"/>
        </w:rPr>
        <w:t>The DM may not amend OGMA orders that will have substantial social, economic and environmental implications.</w:t>
      </w:r>
    </w:p>
    <w:p w:rsidR="00DA3B54" w:rsidRDefault="00FF492C" w:rsidP="00E47557">
      <w:pPr>
        <w:rPr>
          <w:sz w:val="24"/>
          <w:szCs w:val="24"/>
        </w:rPr>
      </w:pPr>
      <w:r>
        <w:rPr>
          <w:sz w:val="24"/>
          <w:szCs w:val="24"/>
        </w:rPr>
        <w:t xml:space="preserve">Where a licensee proposes to harvest within an OGMA </w:t>
      </w:r>
      <w:r w:rsidR="002E28A3">
        <w:rPr>
          <w:sz w:val="24"/>
          <w:szCs w:val="24"/>
        </w:rPr>
        <w:t xml:space="preserve">an area </w:t>
      </w:r>
      <w:r>
        <w:rPr>
          <w:sz w:val="24"/>
          <w:szCs w:val="24"/>
        </w:rPr>
        <w:t xml:space="preserve">that </w:t>
      </w:r>
      <w:r w:rsidR="00DA3B54" w:rsidRPr="00E42571">
        <w:rPr>
          <w:sz w:val="24"/>
          <w:szCs w:val="24"/>
        </w:rPr>
        <w:t>exceeds the lesser of two hectares or ten percent of the OGMA polygon</w:t>
      </w:r>
      <w:r>
        <w:rPr>
          <w:sz w:val="24"/>
          <w:szCs w:val="24"/>
        </w:rPr>
        <w:t>, an amendment will be required</w:t>
      </w:r>
      <w:r w:rsidR="001E60E0">
        <w:rPr>
          <w:sz w:val="24"/>
          <w:szCs w:val="24"/>
        </w:rPr>
        <w:t>.</w:t>
      </w:r>
    </w:p>
    <w:p w:rsidR="00617BEE" w:rsidRPr="00E42571" w:rsidRDefault="003244CB" w:rsidP="00E47557">
      <w:pPr>
        <w:rPr>
          <w:sz w:val="24"/>
          <w:szCs w:val="24"/>
        </w:rPr>
      </w:pPr>
      <w:r>
        <w:rPr>
          <w:sz w:val="24"/>
          <w:szCs w:val="24"/>
        </w:rPr>
        <w:t>Given the official legal file on the BC Geographic Warehouse is not continuously updated, i</w:t>
      </w:r>
      <w:r w:rsidR="00692C93" w:rsidRPr="00FE1592">
        <w:rPr>
          <w:sz w:val="24"/>
          <w:szCs w:val="24"/>
        </w:rPr>
        <w:t xml:space="preserve">t is expected that licensees will regularly consult spatial </w:t>
      </w:r>
      <w:r w:rsidR="006D2651">
        <w:rPr>
          <w:sz w:val="24"/>
          <w:szCs w:val="24"/>
        </w:rPr>
        <w:t xml:space="preserve">tracking </w:t>
      </w:r>
      <w:r w:rsidR="00692C93" w:rsidRPr="00FE1592">
        <w:rPr>
          <w:sz w:val="24"/>
          <w:szCs w:val="24"/>
        </w:rPr>
        <w:t>files</w:t>
      </w:r>
      <w:r w:rsidR="004B3B04">
        <w:rPr>
          <w:rStyle w:val="FootnoteReference"/>
          <w:sz w:val="24"/>
          <w:szCs w:val="24"/>
        </w:rPr>
        <w:footnoteReference w:id="1"/>
      </w:r>
      <w:r w:rsidR="00692C93" w:rsidRPr="00FE1592">
        <w:rPr>
          <w:sz w:val="24"/>
          <w:szCs w:val="24"/>
        </w:rPr>
        <w:t xml:space="preserve"> </w:t>
      </w:r>
      <w:r w:rsidR="006D2651">
        <w:rPr>
          <w:sz w:val="24"/>
          <w:szCs w:val="24"/>
        </w:rPr>
        <w:t xml:space="preserve">posted by the district.  These files will </w:t>
      </w:r>
      <w:r w:rsidR="00692C93" w:rsidRPr="00FE1592">
        <w:rPr>
          <w:sz w:val="24"/>
          <w:szCs w:val="24"/>
        </w:rPr>
        <w:t xml:space="preserve">track </w:t>
      </w:r>
      <w:r w:rsidR="006D2651">
        <w:rPr>
          <w:sz w:val="24"/>
          <w:szCs w:val="24"/>
        </w:rPr>
        <w:t xml:space="preserve">incursions and </w:t>
      </w:r>
      <w:r w:rsidR="00C71C21">
        <w:rPr>
          <w:sz w:val="24"/>
          <w:szCs w:val="24"/>
        </w:rPr>
        <w:t xml:space="preserve">approved </w:t>
      </w:r>
      <w:r w:rsidR="00692C93" w:rsidRPr="00FE1592">
        <w:rPr>
          <w:sz w:val="24"/>
          <w:szCs w:val="24"/>
        </w:rPr>
        <w:t>amendments</w:t>
      </w:r>
      <w:r w:rsidR="00707693">
        <w:rPr>
          <w:sz w:val="24"/>
          <w:szCs w:val="24"/>
        </w:rPr>
        <w:t xml:space="preserve"> which will</w:t>
      </w:r>
      <w:r w:rsidR="006D2651" w:rsidRPr="00FE1592">
        <w:rPr>
          <w:sz w:val="24"/>
          <w:szCs w:val="24"/>
        </w:rPr>
        <w:t xml:space="preserve"> allow licensees the </w:t>
      </w:r>
      <w:r w:rsidR="00707693">
        <w:rPr>
          <w:sz w:val="24"/>
          <w:szCs w:val="24"/>
        </w:rPr>
        <w:t>ability</w:t>
      </w:r>
      <w:r w:rsidR="006D2651" w:rsidRPr="00FE1592">
        <w:rPr>
          <w:sz w:val="24"/>
          <w:szCs w:val="24"/>
        </w:rPr>
        <w:t xml:space="preserve"> to determine if an amendment may be required </w:t>
      </w:r>
      <w:r w:rsidR="006D2651">
        <w:rPr>
          <w:sz w:val="24"/>
          <w:szCs w:val="24"/>
        </w:rPr>
        <w:t>prior to</w:t>
      </w:r>
      <w:r w:rsidR="006D2651" w:rsidRPr="00FE1592">
        <w:rPr>
          <w:sz w:val="24"/>
          <w:szCs w:val="24"/>
        </w:rPr>
        <w:t xml:space="preserve"> proposed harvesting</w:t>
      </w:r>
      <w:r w:rsidR="006D2651">
        <w:rPr>
          <w:sz w:val="24"/>
          <w:szCs w:val="24"/>
        </w:rPr>
        <w:t>.</w:t>
      </w:r>
    </w:p>
    <w:p w:rsidR="00703D5F" w:rsidRPr="00E42571" w:rsidRDefault="00703D5F" w:rsidP="00EB7738">
      <w:pPr>
        <w:rPr>
          <w:sz w:val="24"/>
          <w:szCs w:val="24"/>
        </w:rPr>
      </w:pPr>
      <w:r w:rsidRPr="00E42571">
        <w:rPr>
          <w:sz w:val="24"/>
          <w:szCs w:val="24"/>
        </w:rPr>
        <w:t xml:space="preserve">For </w:t>
      </w:r>
      <w:r w:rsidR="00FF492C">
        <w:rPr>
          <w:sz w:val="24"/>
          <w:szCs w:val="24"/>
        </w:rPr>
        <w:t>“</w:t>
      </w:r>
      <w:r w:rsidRPr="00E42571">
        <w:rPr>
          <w:sz w:val="24"/>
          <w:szCs w:val="24"/>
        </w:rPr>
        <w:t>significant</w:t>
      </w:r>
      <w:r w:rsidR="00FF492C">
        <w:rPr>
          <w:sz w:val="24"/>
          <w:szCs w:val="24"/>
        </w:rPr>
        <w:t>”</w:t>
      </w:r>
      <w:r w:rsidR="00D76AA2">
        <w:rPr>
          <w:rStyle w:val="FootnoteReference"/>
          <w:sz w:val="24"/>
          <w:szCs w:val="24"/>
        </w:rPr>
        <w:footnoteReference w:id="2"/>
      </w:r>
      <w:r w:rsidRPr="00E42571">
        <w:rPr>
          <w:sz w:val="24"/>
          <w:szCs w:val="24"/>
        </w:rPr>
        <w:t xml:space="preserve"> amendments, it will be necessary to undertake public review and comment, First Nations consultation, and demonstrated achievement of the criteria laid out in regulation</w:t>
      </w:r>
      <w:r w:rsidR="003D3A2A" w:rsidRPr="00E42571">
        <w:rPr>
          <w:sz w:val="24"/>
          <w:szCs w:val="24"/>
        </w:rPr>
        <w:t>.</w:t>
      </w:r>
    </w:p>
    <w:p w:rsidR="000D0DE2" w:rsidRPr="00E42571" w:rsidRDefault="003D3A2A" w:rsidP="003D3A2A">
      <w:pPr>
        <w:pStyle w:val="ListParagraph"/>
        <w:ind w:left="0"/>
        <w:rPr>
          <w:rFonts w:asciiTheme="minorHAnsi" w:hAnsiTheme="minorHAnsi"/>
          <w:sz w:val="24"/>
          <w:szCs w:val="24"/>
        </w:rPr>
      </w:pPr>
      <w:r w:rsidRPr="00E42571">
        <w:rPr>
          <w:rFonts w:asciiTheme="minorHAnsi" w:hAnsiTheme="minorHAnsi"/>
          <w:sz w:val="24"/>
          <w:szCs w:val="24"/>
        </w:rPr>
        <w:lastRenderedPageBreak/>
        <w:t>Minor amendments</w:t>
      </w:r>
      <w:r w:rsidR="006C72CA">
        <w:rPr>
          <w:rFonts w:asciiTheme="minorHAnsi" w:hAnsiTheme="minorHAnsi"/>
          <w:sz w:val="24"/>
          <w:szCs w:val="24"/>
        </w:rPr>
        <w:t>, those that are not deemed significant,</w:t>
      </w:r>
      <w:r w:rsidRPr="00E42571">
        <w:rPr>
          <w:rFonts w:asciiTheme="minorHAnsi" w:hAnsiTheme="minorHAnsi"/>
          <w:sz w:val="24"/>
          <w:szCs w:val="24"/>
        </w:rPr>
        <w:t xml:space="preserve"> are not governed by regulatory provisions.  Where the DM is satisfied that a minor amendment does not materially change the original order or its affect on forest and range tenure holders, a short rationale to this effect will be prepared.  The rationale can describe the nature of the minor amendment, why it is needed and why no material adverse impacts are expected.</w:t>
      </w:r>
    </w:p>
    <w:p w:rsidR="003D3A2A" w:rsidRPr="00E42571" w:rsidRDefault="003D3A2A" w:rsidP="00EB7738">
      <w:pPr>
        <w:rPr>
          <w:sz w:val="24"/>
          <w:szCs w:val="24"/>
        </w:rPr>
      </w:pPr>
    </w:p>
    <w:p w:rsidR="00703D5F" w:rsidRPr="00E42571" w:rsidRDefault="001E5A14" w:rsidP="00EB7738">
      <w:pPr>
        <w:rPr>
          <w:sz w:val="24"/>
          <w:szCs w:val="24"/>
        </w:rPr>
      </w:pPr>
      <w:r>
        <w:rPr>
          <w:sz w:val="24"/>
          <w:szCs w:val="24"/>
        </w:rPr>
        <w:t xml:space="preserve">Licensees Requesting </w:t>
      </w:r>
      <w:r w:rsidR="006D4689">
        <w:rPr>
          <w:sz w:val="24"/>
          <w:szCs w:val="24"/>
        </w:rPr>
        <w:t xml:space="preserve">an </w:t>
      </w:r>
      <w:r>
        <w:rPr>
          <w:sz w:val="24"/>
          <w:szCs w:val="24"/>
        </w:rPr>
        <w:t xml:space="preserve">OGMA </w:t>
      </w:r>
      <w:r w:rsidR="00FA1F76">
        <w:rPr>
          <w:sz w:val="24"/>
          <w:szCs w:val="24"/>
        </w:rPr>
        <w:t>Amendment</w:t>
      </w:r>
    </w:p>
    <w:p w:rsidR="00DA3B54" w:rsidRPr="00E42571" w:rsidRDefault="00DA3B54" w:rsidP="00EB7738">
      <w:pPr>
        <w:rPr>
          <w:sz w:val="24"/>
          <w:szCs w:val="24"/>
        </w:rPr>
      </w:pPr>
      <w:r w:rsidRPr="00E42571">
        <w:rPr>
          <w:sz w:val="24"/>
          <w:szCs w:val="24"/>
        </w:rPr>
        <w:t>An amendment proposal should consist of a written rationale</w:t>
      </w:r>
      <w:r w:rsidR="008920F8" w:rsidRPr="00E42571">
        <w:rPr>
          <w:sz w:val="24"/>
          <w:szCs w:val="24"/>
        </w:rPr>
        <w:t>, signed by a qualified professional,</w:t>
      </w:r>
      <w:r w:rsidRPr="00E42571">
        <w:rPr>
          <w:sz w:val="24"/>
          <w:szCs w:val="24"/>
        </w:rPr>
        <w:t xml:space="preserve"> describing the reason</w:t>
      </w:r>
      <w:r w:rsidR="00D76AA2">
        <w:rPr>
          <w:sz w:val="24"/>
          <w:szCs w:val="24"/>
        </w:rPr>
        <w:t>(s)</w:t>
      </w:r>
      <w:r w:rsidRPr="00E42571">
        <w:rPr>
          <w:sz w:val="24"/>
          <w:szCs w:val="24"/>
        </w:rPr>
        <w:t xml:space="preserve"> </w:t>
      </w:r>
      <w:r w:rsidR="00513389" w:rsidRPr="00E42571">
        <w:rPr>
          <w:sz w:val="24"/>
          <w:szCs w:val="24"/>
        </w:rPr>
        <w:t xml:space="preserve">an </w:t>
      </w:r>
      <w:r w:rsidRPr="00E42571">
        <w:rPr>
          <w:sz w:val="24"/>
          <w:szCs w:val="24"/>
        </w:rPr>
        <w:t>amendment</w:t>
      </w:r>
      <w:r w:rsidR="00513389" w:rsidRPr="00E42571">
        <w:rPr>
          <w:sz w:val="24"/>
          <w:szCs w:val="24"/>
        </w:rPr>
        <w:t xml:space="preserve"> is required</w:t>
      </w:r>
      <w:r w:rsidR="008920F8" w:rsidRPr="00E42571">
        <w:rPr>
          <w:sz w:val="24"/>
          <w:szCs w:val="24"/>
        </w:rPr>
        <w:t xml:space="preserve">, </w:t>
      </w:r>
      <w:r w:rsidRPr="00E42571">
        <w:rPr>
          <w:sz w:val="24"/>
          <w:szCs w:val="24"/>
        </w:rPr>
        <w:t xml:space="preserve">considers and compares various field attributes, </w:t>
      </w:r>
      <w:r w:rsidR="008920F8" w:rsidRPr="00E42571">
        <w:rPr>
          <w:sz w:val="24"/>
          <w:szCs w:val="24"/>
        </w:rPr>
        <w:t xml:space="preserve">and contains </w:t>
      </w:r>
      <w:r w:rsidRPr="00E42571">
        <w:rPr>
          <w:sz w:val="24"/>
          <w:szCs w:val="24"/>
        </w:rPr>
        <w:t>a digital PDF map and digital spatial files</w:t>
      </w:r>
      <w:r w:rsidR="008920F8" w:rsidRPr="00E42571">
        <w:rPr>
          <w:sz w:val="24"/>
          <w:szCs w:val="24"/>
        </w:rPr>
        <w:t>,</w:t>
      </w:r>
      <w:r w:rsidRPr="00E42571">
        <w:rPr>
          <w:sz w:val="24"/>
          <w:szCs w:val="24"/>
        </w:rPr>
        <w:t xml:space="preserve"> to prescribed standards</w:t>
      </w:r>
      <w:r w:rsidR="0052661F">
        <w:rPr>
          <w:rStyle w:val="FootnoteReference"/>
          <w:sz w:val="24"/>
          <w:szCs w:val="24"/>
        </w:rPr>
        <w:footnoteReference w:id="3"/>
      </w:r>
      <w:r w:rsidR="008920F8" w:rsidRPr="00E42571">
        <w:rPr>
          <w:sz w:val="24"/>
          <w:szCs w:val="24"/>
        </w:rPr>
        <w:t>, showing the areas identified for deletion and replacement</w:t>
      </w:r>
      <w:r w:rsidR="00FA1F76">
        <w:rPr>
          <w:sz w:val="24"/>
          <w:szCs w:val="24"/>
        </w:rPr>
        <w:t>.</w:t>
      </w:r>
    </w:p>
    <w:p w:rsidR="00703D5F" w:rsidRDefault="000D0DE2" w:rsidP="00EB7738">
      <w:pPr>
        <w:rPr>
          <w:sz w:val="24"/>
          <w:szCs w:val="24"/>
        </w:rPr>
      </w:pPr>
      <w:r w:rsidRPr="00E42571">
        <w:rPr>
          <w:sz w:val="24"/>
          <w:szCs w:val="24"/>
        </w:rPr>
        <w:t xml:space="preserve">When the DM receives an amendment proposal, </w:t>
      </w:r>
      <w:r w:rsidR="008A6162">
        <w:rPr>
          <w:sz w:val="24"/>
          <w:szCs w:val="24"/>
        </w:rPr>
        <w:t>he/she</w:t>
      </w:r>
      <w:r w:rsidRPr="00E42571">
        <w:rPr>
          <w:sz w:val="24"/>
          <w:szCs w:val="24"/>
        </w:rPr>
        <w:t xml:space="preserve"> will review it</w:t>
      </w:r>
      <w:r w:rsidR="00703D5F" w:rsidRPr="00E42571">
        <w:rPr>
          <w:sz w:val="24"/>
          <w:szCs w:val="24"/>
        </w:rPr>
        <w:t xml:space="preserve"> </w:t>
      </w:r>
      <w:r w:rsidRPr="00E42571">
        <w:rPr>
          <w:sz w:val="24"/>
          <w:szCs w:val="24"/>
        </w:rPr>
        <w:t>to dete</w:t>
      </w:r>
      <w:r w:rsidR="00E21150">
        <w:rPr>
          <w:sz w:val="24"/>
          <w:szCs w:val="24"/>
        </w:rPr>
        <w:t>r</w:t>
      </w:r>
      <w:r w:rsidRPr="00E42571">
        <w:rPr>
          <w:sz w:val="24"/>
          <w:szCs w:val="24"/>
        </w:rPr>
        <w:t xml:space="preserve">mine </w:t>
      </w:r>
      <w:r w:rsidR="004B1372">
        <w:rPr>
          <w:sz w:val="24"/>
          <w:szCs w:val="24"/>
        </w:rPr>
        <w:t xml:space="preserve">if it </w:t>
      </w:r>
      <w:r w:rsidR="003C4283">
        <w:rPr>
          <w:sz w:val="24"/>
          <w:szCs w:val="24"/>
        </w:rPr>
        <w:t>is “</w:t>
      </w:r>
      <w:r w:rsidR="004B1372" w:rsidRPr="00E42571">
        <w:rPr>
          <w:sz w:val="24"/>
          <w:szCs w:val="24"/>
        </w:rPr>
        <w:t>significan</w:t>
      </w:r>
      <w:r w:rsidR="004B1372">
        <w:rPr>
          <w:sz w:val="24"/>
          <w:szCs w:val="24"/>
        </w:rPr>
        <w:t>t”</w:t>
      </w:r>
      <w:r w:rsidRPr="00E42571">
        <w:rPr>
          <w:sz w:val="24"/>
          <w:szCs w:val="24"/>
        </w:rPr>
        <w:t xml:space="preserve">. </w:t>
      </w:r>
      <w:r w:rsidR="00FA1F76">
        <w:rPr>
          <w:sz w:val="24"/>
          <w:szCs w:val="24"/>
        </w:rPr>
        <w:t xml:space="preserve"> </w:t>
      </w:r>
      <w:r w:rsidR="000F277D">
        <w:rPr>
          <w:sz w:val="24"/>
          <w:szCs w:val="24"/>
        </w:rPr>
        <w:t xml:space="preserve">  “Significant” amendments will require additional time to </w:t>
      </w:r>
      <w:r w:rsidR="003C4283">
        <w:rPr>
          <w:sz w:val="24"/>
          <w:szCs w:val="24"/>
        </w:rPr>
        <w:t>accommodate</w:t>
      </w:r>
      <w:r w:rsidR="000F277D">
        <w:rPr>
          <w:sz w:val="24"/>
          <w:szCs w:val="24"/>
        </w:rPr>
        <w:t xml:space="preserve"> the required process and may include a field review.</w:t>
      </w:r>
    </w:p>
    <w:p w:rsidR="00BE6838" w:rsidRPr="00E42571" w:rsidRDefault="009576AD" w:rsidP="00D244B6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The </w:t>
      </w:r>
      <w:r w:rsidR="006D4689">
        <w:rPr>
          <w:rFonts w:asciiTheme="minorHAnsi" w:hAnsiTheme="minorHAnsi"/>
        </w:rPr>
        <w:t xml:space="preserve">DM </w:t>
      </w:r>
      <w:r w:rsidR="00D244B6" w:rsidRPr="00E42571">
        <w:rPr>
          <w:rFonts w:asciiTheme="minorHAnsi" w:hAnsiTheme="minorHAnsi"/>
        </w:rPr>
        <w:t xml:space="preserve">will evaluate the proposal to determine if “same or </w:t>
      </w:r>
      <w:r w:rsidR="00DA3B54" w:rsidRPr="00E42571">
        <w:rPr>
          <w:rFonts w:asciiTheme="minorHAnsi" w:hAnsiTheme="minorHAnsi"/>
        </w:rPr>
        <w:t>improved</w:t>
      </w:r>
      <w:r w:rsidR="00D244B6" w:rsidRPr="00E42571">
        <w:rPr>
          <w:rFonts w:asciiTheme="minorHAnsi" w:hAnsiTheme="minorHAnsi"/>
        </w:rPr>
        <w:t xml:space="preserve"> biodiversity values” </w:t>
      </w:r>
      <w:r w:rsidR="00DA3B54" w:rsidRPr="00E42571">
        <w:rPr>
          <w:rFonts w:asciiTheme="minorHAnsi" w:hAnsiTheme="minorHAnsi"/>
        </w:rPr>
        <w:t xml:space="preserve">are represented in the identified replacement OGMA area.  Information found in the </w:t>
      </w:r>
      <w:r w:rsidR="00596AF0" w:rsidRPr="00596AF0">
        <w:rPr>
          <w:rFonts w:asciiTheme="minorHAnsi" w:hAnsiTheme="minorHAnsi"/>
          <w:i/>
        </w:rPr>
        <w:t xml:space="preserve">Kamloops LRMP OGMA Amendment Considerations </w:t>
      </w:r>
      <w:r w:rsidR="00BE6838" w:rsidRPr="00E42571">
        <w:rPr>
          <w:rFonts w:asciiTheme="minorHAnsi" w:hAnsiTheme="minorHAnsi"/>
        </w:rPr>
        <w:t xml:space="preserve">of the </w:t>
      </w:r>
      <w:r w:rsidR="00596AF0" w:rsidRPr="00596AF0">
        <w:rPr>
          <w:rFonts w:asciiTheme="minorHAnsi" w:hAnsiTheme="minorHAnsi"/>
          <w:i/>
        </w:rPr>
        <w:t>KLRMP OGMA Guidance document, March 5</w:t>
      </w:r>
      <w:r w:rsidR="00596AF0" w:rsidRPr="00596AF0">
        <w:rPr>
          <w:rFonts w:asciiTheme="minorHAnsi" w:hAnsiTheme="minorHAnsi"/>
          <w:i/>
          <w:vertAlign w:val="superscript"/>
        </w:rPr>
        <w:t>th</w:t>
      </w:r>
      <w:r w:rsidR="00596AF0" w:rsidRPr="00596AF0">
        <w:rPr>
          <w:rFonts w:asciiTheme="minorHAnsi" w:hAnsiTheme="minorHAnsi"/>
          <w:i/>
        </w:rPr>
        <w:t>, 2013</w:t>
      </w:r>
      <w:r w:rsidR="009A0D61">
        <w:rPr>
          <w:rStyle w:val="FootnoteReference"/>
          <w:rFonts w:asciiTheme="minorHAnsi" w:hAnsiTheme="minorHAnsi"/>
          <w:i/>
        </w:rPr>
        <w:footnoteReference w:id="4"/>
      </w:r>
      <w:r w:rsidR="00DA3B54" w:rsidRPr="00E42571">
        <w:rPr>
          <w:rFonts w:asciiTheme="minorHAnsi" w:hAnsiTheme="minorHAnsi"/>
        </w:rPr>
        <w:t>, will be used as a template for the ecological</w:t>
      </w:r>
      <w:r w:rsidR="00BE6838" w:rsidRPr="00E42571">
        <w:rPr>
          <w:rFonts w:asciiTheme="minorHAnsi" w:hAnsiTheme="minorHAnsi"/>
        </w:rPr>
        <w:t>/biodiversity</w:t>
      </w:r>
      <w:r w:rsidR="00DA3B54" w:rsidRPr="00E42571">
        <w:rPr>
          <w:rFonts w:asciiTheme="minorHAnsi" w:hAnsiTheme="minorHAnsi"/>
        </w:rPr>
        <w:t xml:space="preserve"> evaluation of the replacement area relative to the original OGMA.</w:t>
      </w:r>
      <w:r w:rsidR="00BE6838" w:rsidRPr="00E42571">
        <w:rPr>
          <w:rFonts w:asciiTheme="minorHAnsi" w:hAnsiTheme="minorHAnsi"/>
        </w:rPr>
        <w:t xml:space="preserve">  </w:t>
      </w:r>
      <w:r w:rsidR="000F277D" w:rsidRPr="00A061B0">
        <w:rPr>
          <w:rFonts w:asciiTheme="minorHAnsi" w:hAnsiTheme="minorHAnsi"/>
        </w:rPr>
        <w:t>In some cases three snow-free months or more may be required to ensure sufficient time for a field review.  If a field review is determined not to be required, an amendment determination should not normally take more than three months from the date of submission.</w:t>
      </w:r>
      <w:r w:rsidR="004E6224" w:rsidRPr="00A061B0">
        <w:rPr>
          <w:rFonts w:asciiTheme="minorHAnsi" w:hAnsiTheme="minorHAnsi"/>
        </w:rPr>
        <w:t xml:space="preserve">  </w:t>
      </w:r>
      <w:r w:rsidR="00BE6838" w:rsidRPr="00E42571">
        <w:rPr>
          <w:rFonts w:asciiTheme="minorHAnsi" w:hAnsiTheme="minorHAnsi"/>
        </w:rPr>
        <w:t>If the replacement is not considered to represent the same or improved biodiversity value, the proposal will be returned to the applicant with a rationale.</w:t>
      </w:r>
    </w:p>
    <w:p w:rsidR="00BE6838" w:rsidRPr="00E42571" w:rsidRDefault="00BE6838" w:rsidP="00D244B6">
      <w:pPr>
        <w:pStyle w:val="Default"/>
        <w:rPr>
          <w:rFonts w:asciiTheme="minorHAnsi" w:hAnsiTheme="minorHAnsi"/>
        </w:rPr>
      </w:pPr>
    </w:p>
    <w:p w:rsidR="00BE6838" w:rsidRPr="00E42571" w:rsidRDefault="00085E9B" w:rsidP="00D244B6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>For significant amendments, t</w:t>
      </w:r>
      <w:r w:rsidR="00A7197D">
        <w:rPr>
          <w:rFonts w:asciiTheme="minorHAnsi" w:hAnsiTheme="minorHAnsi"/>
        </w:rPr>
        <w:t>he DM</w:t>
      </w:r>
      <w:r w:rsidR="008A6162">
        <w:rPr>
          <w:rFonts w:asciiTheme="minorHAnsi" w:hAnsiTheme="minorHAnsi"/>
        </w:rPr>
        <w:t>,</w:t>
      </w:r>
      <w:r w:rsidR="00A7197D">
        <w:rPr>
          <w:rFonts w:asciiTheme="minorHAnsi" w:hAnsiTheme="minorHAnsi"/>
        </w:rPr>
        <w:t xml:space="preserve"> </w:t>
      </w:r>
      <w:r w:rsidR="00BE6838" w:rsidRPr="00E42571">
        <w:rPr>
          <w:rFonts w:asciiTheme="minorHAnsi" w:hAnsiTheme="minorHAnsi"/>
        </w:rPr>
        <w:t xml:space="preserve">upon </w:t>
      </w:r>
      <w:r w:rsidR="00A7197D">
        <w:rPr>
          <w:rFonts w:asciiTheme="minorHAnsi" w:hAnsiTheme="minorHAnsi"/>
        </w:rPr>
        <w:t xml:space="preserve">being satisfied </w:t>
      </w:r>
      <w:r w:rsidR="00BE6838" w:rsidRPr="00E42571">
        <w:rPr>
          <w:rFonts w:asciiTheme="minorHAnsi" w:hAnsiTheme="minorHAnsi"/>
        </w:rPr>
        <w:t xml:space="preserve">the proposal meets the ‘same or improved biodiversity’ </w:t>
      </w:r>
      <w:r w:rsidR="004B3B04" w:rsidRPr="00E42571">
        <w:rPr>
          <w:rFonts w:asciiTheme="minorHAnsi" w:hAnsiTheme="minorHAnsi"/>
        </w:rPr>
        <w:t>test</w:t>
      </w:r>
      <w:r w:rsidR="00BE6838" w:rsidRPr="00E42571">
        <w:rPr>
          <w:rFonts w:asciiTheme="minorHAnsi" w:hAnsiTheme="minorHAnsi"/>
        </w:rPr>
        <w:t xml:space="preserve"> will then test the proposal against the </w:t>
      </w:r>
      <w:r w:rsidR="00BE6838" w:rsidRPr="004B3B04">
        <w:rPr>
          <w:rFonts w:asciiTheme="minorHAnsi" w:hAnsiTheme="minorHAnsi"/>
        </w:rPr>
        <w:t>LUOR criteria</w:t>
      </w:r>
      <w:r w:rsidR="00513389" w:rsidRPr="00E42571">
        <w:rPr>
          <w:rFonts w:asciiTheme="minorHAnsi" w:hAnsiTheme="minorHAnsi"/>
        </w:rPr>
        <w:t>:</w:t>
      </w:r>
    </w:p>
    <w:p w:rsidR="00513389" w:rsidRPr="00E42571" w:rsidRDefault="00513389" w:rsidP="00513389">
      <w:pPr>
        <w:pStyle w:val="Default"/>
        <w:numPr>
          <w:ilvl w:val="0"/>
          <w:numId w:val="5"/>
        </w:numPr>
        <w:rPr>
          <w:rFonts w:asciiTheme="minorHAnsi" w:hAnsiTheme="minorHAnsi"/>
        </w:rPr>
      </w:pPr>
      <w:r w:rsidRPr="00E42571">
        <w:rPr>
          <w:rFonts w:asciiTheme="minorHAnsi" w:hAnsiTheme="minorHAnsi"/>
        </w:rPr>
        <w:t>The order must consider land use plan or relevant information</w:t>
      </w:r>
      <w:r w:rsidR="00E64D11">
        <w:rPr>
          <w:rFonts w:asciiTheme="minorHAnsi" w:hAnsiTheme="minorHAnsi"/>
        </w:rPr>
        <w:t>;</w:t>
      </w:r>
    </w:p>
    <w:p w:rsidR="00513389" w:rsidRPr="00E42571" w:rsidRDefault="00513389" w:rsidP="00513389">
      <w:pPr>
        <w:pStyle w:val="Default"/>
        <w:numPr>
          <w:ilvl w:val="0"/>
          <w:numId w:val="5"/>
        </w:numPr>
        <w:rPr>
          <w:rFonts w:asciiTheme="minorHAnsi" w:hAnsiTheme="minorHAnsi"/>
        </w:rPr>
      </w:pPr>
      <w:r w:rsidRPr="00E42571">
        <w:rPr>
          <w:rFonts w:asciiTheme="minorHAnsi" w:hAnsiTheme="minorHAnsi"/>
        </w:rPr>
        <w:t>The order will provide for the management and use of forest or range resources in a manner that has not otherwise been provided for under the LUOR or another enactment</w:t>
      </w:r>
      <w:r w:rsidR="00E64D11">
        <w:rPr>
          <w:rFonts w:asciiTheme="minorHAnsi" w:hAnsiTheme="minorHAnsi"/>
        </w:rPr>
        <w:t>;</w:t>
      </w:r>
    </w:p>
    <w:p w:rsidR="00513389" w:rsidRPr="00E42571" w:rsidRDefault="00513389" w:rsidP="00513389">
      <w:pPr>
        <w:pStyle w:val="Default"/>
        <w:numPr>
          <w:ilvl w:val="0"/>
          <w:numId w:val="5"/>
        </w:numPr>
        <w:rPr>
          <w:rFonts w:asciiTheme="minorHAnsi" w:hAnsiTheme="minorHAnsi"/>
        </w:rPr>
      </w:pPr>
      <w:r w:rsidRPr="00E42571">
        <w:rPr>
          <w:rFonts w:asciiTheme="minorHAnsi" w:hAnsiTheme="minorHAnsi"/>
        </w:rPr>
        <w:t>The land use objective does not conflict with other objectives established under FRPA</w:t>
      </w:r>
      <w:r w:rsidR="00D6645C">
        <w:rPr>
          <w:rFonts w:asciiTheme="minorHAnsi" w:hAnsiTheme="minorHAnsi"/>
        </w:rPr>
        <w:t>;</w:t>
      </w:r>
    </w:p>
    <w:p w:rsidR="00513389" w:rsidRPr="00E42571" w:rsidRDefault="00513389" w:rsidP="00513389">
      <w:pPr>
        <w:pStyle w:val="Default"/>
        <w:numPr>
          <w:ilvl w:val="0"/>
          <w:numId w:val="5"/>
        </w:numPr>
        <w:rPr>
          <w:rFonts w:asciiTheme="minorHAnsi" w:hAnsiTheme="minorHAnsi"/>
        </w:rPr>
      </w:pPr>
      <w:r w:rsidRPr="00E42571">
        <w:rPr>
          <w:rFonts w:asciiTheme="minorHAnsi" w:hAnsiTheme="minorHAnsi"/>
        </w:rPr>
        <w:t>The objective will provide for an appropriate balance of social, economic and environmental benefits</w:t>
      </w:r>
      <w:r w:rsidR="00D6645C">
        <w:rPr>
          <w:rFonts w:asciiTheme="minorHAnsi" w:hAnsiTheme="minorHAnsi"/>
        </w:rPr>
        <w:t>; and</w:t>
      </w:r>
      <w:r w:rsidR="009C710F">
        <w:rPr>
          <w:rFonts w:asciiTheme="minorHAnsi" w:hAnsiTheme="minorHAnsi"/>
        </w:rPr>
        <w:t>,</w:t>
      </w:r>
    </w:p>
    <w:p w:rsidR="00513389" w:rsidRPr="00E42571" w:rsidRDefault="00513389" w:rsidP="00513389">
      <w:pPr>
        <w:pStyle w:val="Default"/>
        <w:numPr>
          <w:ilvl w:val="0"/>
          <w:numId w:val="5"/>
        </w:numPr>
        <w:rPr>
          <w:rFonts w:asciiTheme="minorHAnsi" w:hAnsiTheme="minorHAnsi"/>
        </w:rPr>
      </w:pPr>
      <w:r w:rsidRPr="00E42571">
        <w:rPr>
          <w:rFonts w:asciiTheme="minorHAnsi" w:hAnsiTheme="minorHAnsi"/>
        </w:rPr>
        <w:t xml:space="preserve">The importance of the land use objective outweighs any adverse impact on opportunities for timber harvesting or forage use within or adjacent to the areas that </w:t>
      </w:r>
      <w:r w:rsidRPr="00E42571">
        <w:rPr>
          <w:rFonts w:asciiTheme="minorHAnsi" w:hAnsiTheme="minorHAnsi"/>
        </w:rPr>
        <w:lastRenderedPageBreak/>
        <w:t>will be affected</w:t>
      </w:r>
      <w:r w:rsidR="00D6645C">
        <w:rPr>
          <w:rFonts w:asciiTheme="minorHAnsi" w:hAnsiTheme="minorHAnsi"/>
        </w:rPr>
        <w:t>.</w:t>
      </w:r>
    </w:p>
    <w:p w:rsidR="001E5A14" w:rsidRDefault="001E5A14" w:rsidP="00513389">
      <w:pPr>
        <w:pStyle w:val="Default"/>
        <w:rPr>
          <w:rFonts w:asciiTheme="minorHAnsi" w:hAnsiTheme="minorHAnsi"/>
        </w:rPr>
      </w:pPr>
    </w:p>
    <w:p w:rsidR="00513389" w:rsidRDefault="001E5A14" w:rsidP="00513389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>In order to expedite OGMA amendment requests, it may be in the licensee</w:t>
      </w:r>
      <w:r w:rsidR="00A7197D">
        <w:rPr>
          <w:rFonts w:asciiTheme="minorHAnsi" w:hAnsiTheme="minorHAnsi"/>
        </w:rPr>
        <w:t>’</w:t>
      </w:r>
      <w:r>
        <w:rPr>
          <w:rFonts w:asciiTheme="minorHAnsi" w:hAnsiTheme="minorHAnsi"/>
        </w:rPr>
        <w:t xml:space="preserve">s interest to supply information related to LUOR </w:t>
      </w:r>
      <w:r w:rsidR="008A4ADB">
        <w:rPr>
          <w:rFonts w:asciiTheme="minorHAnsi" w:hAnsiTheme="minorHAnsi"/>
        </w:rPr>
        <w:t xml:space="preserve">and other </w:t>
      </w:r>
      <w:r>
        <w:rPr>
          <w:rFonts w:asciiTheme="minorHAnsi" w:hAnsiTheme="minorHAnsi"/>
        </w:rPr>
        <w:t>criteria above</w:t>
      </w:r>
      <w:r w:rsidR="00D431F8">
        <w:rPr>
          <w:rFonts w:asciiTheme="minorHAnsi" w:hAnsiTheme="minorHAnsi"/>
        </w:rPr>
        <w:t xml:space="preserve"> at the time the proposal is first </w:t>
      </w:r>
      <w:r w:rsidR="005C5249">
        <w:rPr>
          <w:rFonts w:asciiTheme="minorHAnsi" w:hAnsiTheme="minorHAnsi"/>
        </w:rPr>
        <w:t>submitted</w:t>
      </w:r>
      <w:r w:rsidR="00D431F8">
        <w:rPr>
          <w:rFonts w:asciiTheme="minorHAnsi" w:hAnsiTheme="minorHAnsi"/>
        </w:rPr>
        <w:t xml:space="preserve"> to the DM</w:t>
      </w:r>
      <w:r w:rsidR="006D4689">
        <w:rPr>
          <w:rFonts w:asciiTheme="minorHAnsi" w:hAnsiTheme="minorHAnsi"/>
        </w:rPr>
        <w:t>.</w:t>
      </w:r>
    </w:p>
    <w:p w:rsidR="00A7197D" w:rsidRDefault="00A7197D" w:rsidP="00513389">
      <w:pPr>
        <w:pStyle w:val="Default"/>
        <w:rPr>
          <w:rFonts w:asciiTheme="minorHAnsi" w:hAnsiTheme="minorHAnsi"/>
        </w:rPr>
      </w:pPr>
    </w:p>
    <w:p w:rsidR="00A7197D" w:rsidRDefault="003A7788" w:rsidP="00513389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The holder of an </w:t>
      </w:r>
      <w:r w:rsidR="00A7197D">
        <w:rPr>
          <w:rFonts w:asciiTheme="minorHAnsi" w:hAnsiTheme="minorHAnsi"/>
        </w:rPr>
        <w:t>FSP that contain</w:t>
      </w:r>
      <w:r w:rsidR="00F40795">
        <w:rPr>
          <w:rFonts w:asciiTheme="minorHAnsi" w:hAnsiTheme="minorHAnsi"/>
        </w:rPr>
        <w:t>s</w:t>
      </w:r>
      <w:r w:rsidR="00A7197D">
        <w:rPr>
          <w:rFonts w:asciiTheme="minorHAnsi" w:hAnsiTheme="minorHAnsi"/>
        </w:rPr>
        <w:t xml:space="preserve"> results/strategies</w:t>
      </w:r>
      <w:r w:rsidR="008A4ADB">
        <w:rPr>
          <w:rFonts w:asciiTheme="minorHAnsi" w:hAnsiTheme="minorHAnsi"/>
        </w:rPr>
        <w:t xml:space="preserve"> wording</w:t>
      </w:r>
      <w:r w:rsidR="00A7197D">
        <w:rPr>
          <w:rFonts w:asciiTheme="minorHAnsi" w:hAnsiTheme="minorHAnsi"/>
        </w:rPr>
        <w:t xml:space="preserve"> </w:t>
      </w:r>
      <w:r w:rsidR="00F40795">
        <w:rPr>
          <w:rFonts w:asciiTheme="minorHAnsi" w:hAnsiTheme="minorHAnsi"/>
        </w:rPr>
        <w:t xml:space="preserve">identifying a minimum three month timeframe, from OGMA amendment proposal to cutting permit submission, will be </w:t>
      </w:r>
      <w:r w:rsidR="008A4ADB">
        <w:rPr>
          <w:rFonts w:asciiTheme="minorHAnsi" w:hAnsiTheme="minorHAnsi"/>
        </w:rPr>
        <w:t>advised by the DM of his</w:t>
      </w:r>
      <w:r w:rsidR="009D2F57">
        <w:rPr>
          <w:rFonts w:asciiTheme="minorHAnsi" w:hAnsiTheme="minorHAnsi"/>
        </w:rPr>
        <w:t>/her</w:t>
      </w:r>
      <w:r w:rsidR="008A4ADB">
        <w:rPr>
          <w:rFonts w:asciiTheme="minorHAnsi" w:hAnsiTheme="minorHAnsi"/>
        </w:rPr>
        <w:t xml:space="preserve"> decision to </w:t>
      </w:r>
      <w:r w:rsidR="00E60F65">
        <w:rPr>
          <w:rFonts w:asciiTheme="minorHAnsi" w:hAnsiTheme="minorHAnsi"/>
        </w:rPr>
        <w:t>accept</w:t>
      </w:r>
      <w:r w:rsidR="008A4ADB">
        <w:rPr>
          <w:rFonts w:asciiTheme="minorHAnsi" w:hAnsiTheme="minorHAnsi"/>
        </w:rPr>
        <w:t xml:space="preserve"> the amendment proposal</w:t>
      </w:r>
      <w:r w:rsidR="004E6224">
        <w:rPr>
          <w:rFonts w:asciiTheme="minorHAnsi" w:hAnsiTheme="minorHAnsi"/>
        </w:rPr>
        <w:t xml:space="preserve"> and confirm the timeframe as per the result/strategy</w:t>
      </w:r>
      <w:r w:rsidR="008A4ADB">
        <w:rPr>
          <w:rFonts w:asciiTheme="minorHAnsi" w:hAnsiTheme="minorHAnsi"/>
        </w:rPr>
        <w:t xml:space="preserve">. </w:t>
      </w:r>
      <w:r w:rsidR="00CD6736">
        <w:rPr>
          <w:rFonts w:asciiTheme="minorHAnsi" w:hAnsiTheme="minorHAnsi"/>
        </w:rPr>
        <w:t xml:space="preserve"> </w:t>
      </w:r>
      <w:r w:rsidR="008A4ADB">
        <w:rPr>
          <w:rFonts w:asciiTheme="minorHAnsi" w:hAnsiTheme="minorHAnsi"/>
        </w:rPr>
        <w:t xml:space="preserve">This </w:t>
      </w:r>
      <w:r w:rsidR="009A31AC">
        <w:rPr>
          <w:rFonts w:asciiTheme="minorHAnsi" w:hAnsiTheme="minorHAnsi"/>
        </w:rPr>
        <w:t xml:space="preserve">acceptance </w:t>
      </w:r>
      <w:r w:rsidR="008A4ADB">
        <w:rPr>
          <w:rFonts w:asciiTheme="minorHAnsi" w:hAnsiTheme="minorHAnsi"/>
        </w:rPr>
        <w:t xml:space="preserve">does not necessarily mean that the OGMA will </w:t>
      </w:r>
      <w:r w:rsidR="00085E9B">
        <w:rPr>
          <w:rFonts w:asciiTheme="minorHAnsi" w:hAnsiTheme="minorHAnsi"/>
        </w:rPr>
        <w:t xml:space="preserve">ultimately be </w:t>
      </w:r>
      <w:r w:rsidR="008A4ADB">
        <w:rPr>
          <w:rFonts w:asciiTheme="minorHAnsi" w:hAnsiTheme="minorHAnsi"/>
        </w:rPr>
        <w:t xml:space="preserve">amended </w:t>
      </w:r>
      <w:r w:rsidR="00085E9B">
        <w:rPr>
          <w:rFonts w:asciiTheme="minorHAnsi" w:hAnsiTheme="minorHAnsi"/>
        </w:rPr>
        <w:t xml:space="preserve">exactly </w:t>
      </w:r>
      <w:r w:rsidR="008A4ADB">
        <w:rPr>
          <w:rFonts w:asciiTheme="minorHAnsi" w:hAnsiTheme="minorHAnsi"/>
        </w:rPr>
        <w:t xml:space="preserve">as </w:t>
      </w:r>
      <w:r w:rsidR="00085E9B">
        <w:rPr>
          <w:rFonts w:asciiTheme="minorHAnsi" w:hAnsiTheme="minorHAnsi"/>
        </w:rPr>
        <w:t xml:space="preserve">proposed as </w:t>
      </w:r>
      <w:r w:rsidR="008A4ADB">
        <w:rPr>
          <w:rFonts w:asciiTheme="minorHAnsi" w:hAnsiTheme="minorHAnsi"/>
        </w:rPr>
        <w:t xml:space="preserve">that is an independent decision made under the </w:t>
      </w:r>
      <w:r w:rsidR="00596AF0" w:rsidRPr="00596AF0">
        <w:rPr>
          <w:rFonts w:asciiTheme="minorHAnsi" w:hAnsiTheme="minorHAnsi"/>
          <w:i/>
        </w:rPr>
        <w:t>Land Act</w:t>
      </w:r>
      <w:r w:rsidR="008A4ADB">
        <w:rPr>
          <w:rFonts w:asciiTheme="minorHAnsi" w:hAnsiTheme="minorHAnsi"/>
        </w:rPr>
        <w:t>.</w:t>
      </w:r>
    </w:p>
    <w:p w:rsidR="001E5A14" w:rsidRPr="00E42571" w:rsidRDefault="001E5A14" w:rsidP="00513389">
      <w:pPr>
        <w:pStyle w:val="Default"/>
        <w:rPr>
          <w:rFonts w:asciiTheme="minorHAnsi" w:hAnsiTheme="minorHAnsi"/>
        </w:rPr>
      </w:pPr>
    </w:p>
    <w:p w:rsidR="00E42571" w:rsidRDefault="00E42571" w:rsidP="00513389">
      <w:pPr>
        <w:pStyle w:val="Default"/>
        <w:rPr>
          <w:rFonts w:asciiTheme="minorHAnsi" w:hAnsiTheme="minorHAnsi"/>
        </w:rPr>
      </w:pPr>
      <w:r w:rsidRPr="00E42571">
        <w:rPr>
          <w:rFonts w:asciiTheme="minorHAnsi" w:hAnsiTheme="minorHAnsi"/>
        </w:rPr>
        <w:t xml:space="preserve">Upon completion of the assessment, the DM will make a </w:t>
      </w:r>
      <w:r w:rsidR="006B57E8" w:rsidRPr="006B57E8">
        <w:rPr>
          <w:rFonts w:asciiTheme="minorHAnsi" w:hAnsiTheme="minorHAnsi"/>
          <w:i/>
        </w:rPr>
        <w:t>Land Act</w:t>
      </w:r>
      <w:r w:rsidR="009A31AC">
        <w:rPr>
          <w:rFonts w:asciiTheme="minorHAnsi" w:hAnsiTheme="minorHAnsi"/>
        </w:rPr>
        <w:t xml:space="preserve"> </w:t>
      </w:r>
      <w:r w:rsidRPr="00E42571">
        <w:rPr>
          <w:rFonts w:asciiTheme="minorHAnsi" w:hAnsiTheme="minorHAnsi"/>
        </w:rPr>
        <w:t>decision.  If the amendment is approved, a rationale will be prepared and the data will be compiled into an interim spatial file pending update of the BC Geographic Warehouse (BCGW).  If the amendment is not approved, a rationale will be provided to the applicant.</w:t>
      </w:r>
    </w:p>
    <w:p w:rsidR="00CE0A02" w:rsidRDefault="00CE0A02">
      <w:pPr>
        <w:rPr>
          <w:rFonts w:cs="Times New Roman"/>
          <w:color w:val="000000"/>
          <w:sz w:val="24"/>
          <w:szCs w:val="24"/>
          <w:lang w:val="en-US"/>
        </w:rPr>
      </w:pPr>
      <w:r>
        <w:br w:type="page"/>
      </w:r>
    </w:p>
    <w:p w:rsidR="00E42571" w:rsidRPr="00E42571" w:rsidRDefault="00E42571" w:rsidP="00CE0A02">
      <w:r w:rsidRPr="00E42571">
        <w:lastRenderedPageBreak/>
        <w:t>See below for a schematic of the amendment process:</w:t>
      </w:r>
    </w:p>
    <w:p w:rsidR="00513389" w:rsidRPr="00E42571" w:rsidRDefault="00513389" w:rsidP="00513389">
      <w:pPr>
        <w:pStyle w:val="Default"/>
        <w:rPr>
          <w:rFonts w:asciiTheme="minorHAnsi" w:hAnsiTheme="minorHAnsi"/>
        </w:rPr>
      </w:pPr>
    </w:p>
    <w:p w:rsidR="00371568" w:rsidRPr="00E42571" w:rsidRDefault="008920F8">
      <w:pPr>
        <w:rPr>
          <w:sz w:val="24"/>
          <w:szCs w:val="24"/>
        </w:rPr>
      </w:pPr>
      <w:r w:rsidRPr="00E42571">
        <w:rPr>
          <w:noProof/>
          <w:sz w:val="24"/>
          <w:szCs w:val="24"/>
          <w:lang w:eastAsia="en-CA"/>
        </w:rPr>
        <w:drawing>
          <wp:inline distT="0" distB="0" distL="0" distR="0">
            <wp:extent cx="5658113" cy="7585708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GMA flow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58113" cy="7585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01FD" w:rsidRPr="006B3F5C" w:rsidRDefault="00C401FD" w:rsidP="00371568">
      <w:pPr>
        <w:rPr>
          <w:rFonts w:cs="Times New Roman"/>
          <w:color w:val="000000"/>
          <w:sz w:val="24"/>
          <w:szCs w:val="24"/>
          <w:lang w:val="en-US"/>
        </w:rPr>
      </w:pPr>
      <w:r w:rsidRPr="006B3F5C">
        <w:rPr>
          <w:rFonts w:cs="Times New Roman"/>
          <w:color w:val="000000"/>
          <w:sz w:val="24"/>
          <w:szCs w:val="24"/>
          <w:lang w:val="en-US"/>
        </w:rPr>
        <w:lastRenderedPageBreak/>
        <w:t>References:</w:t>
      </w:r>
    </w:p>
    <w:p w:rsidR="00046153" w:rsidRDefault="00CF1B05" w:rsidP="00046153">
      <w:pPr>
        <w:spacing w:after="0"/>
        <w:rPr>
          <w:sz w:val="24"/>
          <w:szCs w:val="24"/>
        </w:rPr>
      </w:pPr>
      <w:hyperlink r:id="rId9" w:history="1">
        <w:r w:rsidR="00046153" w:rsidRPr="00C401FD">
          <w:rPr>
            <w:rStyle w:val="Hyperlink"/>
            <w:szCs w:val="24"/>
          </w:rPr>
          <w:t>http://www.ilmb.gov.bc.ca/slrp/legalobjectives/whatarelor.htm</w:t>
        </w:r>
      </w:hyperlink>
    </w:p>
    <w:p w:rsidR="00046153" w:rsidRPr="00046153" w:rsidRDefault="00046153" w:rsidP="00046153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046153">
        <w:rPr>
          <w:sz w:val="24"/>
          <w:szCs w:val="24"/>
        </w:rPr>
        <w:t>Land Act s. 93.4 to 93.7</w:t>
      </w:r>
    </w:p>
    <w:p w:rsidR="00046153" w:rsidRPr="00046153" w:rsidRDefault="00C401FD" w:rsidP="00046153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046153">
        <w:rPr>
          <w:sz w:val="24"/>
          <w:szCs w:val="24"/>
        </w:rPr>
        <w:t>Land Us</w:t>
      </w:r>
      <w:r w:rsidR="00046153" w:rsidRPr="00046153">
        <w:rPr>
          <w:sz w:val="24"/>
          <w:szCs w:val="24"/>
        </w:rPr>
        <w:t>e Objectives Regulation (LUOR);</w:t>
      </w:r>
    </w:p>
    <w:p w:rsidR="00046153" w:rsidRPr="00046153" w:rsidRDefault="00046153" w:rsidP="00046153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046153">
        <w:rPr>
          <w:sz w:val="24"/>
          <w:szCs w:val="24"/>
        </w:rPr>
        <w:t>Land Use Objectives Regulation:  Policy and Procedures</w:t>
      </w:r>
    </w:p>
    <w:p w:rsidR="00046153" w:rsidRDefault="00046153" w:rsidP="00046153">
      <w:pPr>
        <w:spacing w:after="0"/>
        <w:rPr>
          <w:sz w:val="24"/>
          <w:szCs w:val="24"/>
        </w:rPr>
      </w:pPr>
    </w:p>
    <w:p w:rsidR="00046153" w:rsidRDefault="00CF1B05" w:rsidP="00046153">
      <w:pPr>
        <w:spacing w:after="0"/>
        <w:rPr>
          <w:sz w:val="24"/>
          <w:szCs w:val="24"/>
        </w:rPr>
      </w:pPr>
      <w:hyperlink r:id="rId10" w:history="1">
        <w:r w:rsidR="001E60E0" w:rsidRPr="00302273">
          <w:rPr>
            <w:rStyle w:val="Hyperlink"/>
            <w:sz w:val="24"/>
            <w:szCs w:val="24"/>
          </w:rPr>
          <w:t>http://www.for.gov.bc.ca/tasb/legsregs/delegation-designation.htm</w:t>
        </w:r>
      </w:hyperlink>
    </w:p>
    <w:p w:rsidR="00046153" w:rsidRDefault="00C401FD" w:rsidP="00046153">
      <w:pPr>
        <w:spacing w:after="0"/>
        <w:rPr>
          <w:sz w:val="24"/>
          <w:szCs w:val="24"/>
        </w:rPr>
      </w:pPr>
      <w:r w:rsidRPr="00E42571">
        <w:rPr>
          <w:sz w:val="24"/>
          <w:szCs w:val="24"/>
        </w:rPr>
        <w:t>District Man</w:t>
      </w:r>
      <w:r w:rsidR="00046153">
        <w:rPr>
          <w:sz w:val="24"/>
          <w:szCs w:val="24"/>
        </w:rPr>
        <w:t>ager Delegation May 26, 2010;</w:t>
      </w:r>
    </w:p>
    <w:p w:rsidR="00046153" w:rsidRDefault="00046153" w:rsidP="00046153">
      <w:pPr>
        <w:spacing w:after="0"/>
        <w:rPr>
          <w:sz w:val="24"/>
          <w:szCs w:val="24"/>
        </w:rPr>
      </w:pPr>
    </w:p>
    <w:p w:rsidR="00046153" w:rsidRDefault="00CF1B05" w:rsidP="00046153">
      <w:pPr>
        <w:spacing w:after="0"/>
        <w:rPr>
          <w:sz w:val="24"/>
          <w:szCs w:val="24"/>
        </w:rPr>
      </w:pPr>
      <w:hyperlink r:id="rId11" w:history="1">
        <w:r w:rsidR="00046153" w:rsidRPr="00302273">
          <w:rPr>
            <w:rStyle w:val="Hyperlink"/>
            <w:sz w:val="24"/>
            <w:szCs w:val="24"/>
          </w:rPr>
          <w:t>ftp://ftp.geobc.gov.bc.ca/publish/Regional/Kamloops/KLRMP_Legal_OGMA/</w:t>
        </w:r>
      </w:hyperlink>
    </w:p>
    <w:p w:rsidR="00C401FD" w:rsidRDefault="00C401FD" w:rsidP="00046153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046153">
        <w:rPr>
          <w:sz w:val="24"/>
          <w:szCs w:val="24"/>
        </w:rPr>
        <w:t>Ministerial Order – Old Growth Management Objectives for the Kamloops Land and Resource Management Plan Area</w:t>
      </w:r>
      <w:r w:rsidR="00A061B0">
        <w:rPr>
          <w:sz w:val="24"/>
          <w:szCs w:val="24"/>
        </w:rPr>
        <w:t>, March 5, 2013</w:t>
      </w:r>
    </w:p>
    <w:p w:rsidR="00371568" w:rsidRPr="00CE0A02" w:rsidRDefault="006B57E8" w:rsidP="00371568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6B57E8">
        <w:rPr>
          <w:sz w:val="24"/>
          <w:szCs w:val="24"/>
        </w:rPr>
        <w:t>KLRMP OGMA Guidance document, March 5th, 2013</w:t>
      </w:r>
    </w:p>
    <w:sectPr w:rsidR="00371568" w:rsidRPr="00CE0A02" w:rsidSect="00CE0A02">
      <w:pgSz w:w="12240" w:h="15840"/>
      <w:pgMar w:top="1440" w:right="1440" w:bottom="135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61B0" w:rsidRDefault="00A061B0" w:rsidP="00EB7738">
      <w:pPr>
        <w:spacing w:after="0" w:line="240" w:lineRule="auto"/>
      </w:pPr>
      <w:r>
        <w:separator/>
      </w:r>
    </w:p>
  </w:endnote>
  <w:endnote w:type="continuationSeparator" w:id="0">
    <w:p w:rsidR="00A061B0" w:rsidRDefault="00A061B0" w:rsidP="00EB7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61B0" w:rsidRDefault="00A061B0" w:rsidP="00EB7738">
      <w:pPr>
        <w:spacing w:after="0" w:line="240" w:lineRule="auto"/>
      </w:pPr>
      <w:r>
        <w:separator/>
      </w:r>
    </w:p>
  </w:footnote>
  <w:footnote w:type="continuationSeparator" w:id="0">
    <w:p w:rsidR="00A061B0" w:rsidRDefault="00A061B0" w:rsidP="00EB7738">
      <w:pPr>
        <w:spacing w:after="0" w:line="240" w:lineRule="auto"/>
      </w:pPr>
      <w:r>
        <w:continuationSeparator/>
      </w:r>
    </w:p>
  </w:footnote>
  <w:footnote w:id="1">
    <w:p w:rsidR="00A061B0" w:rsidRDefault="00A061B0" w:rsidP="002E28A3">
      <w:pPr>
        <w:pStyle w:val="FootnoteText"/>
        <w:spacing w:after="0" w:line="240" w:lineRule="auto"/>
      </w:pPr>
      <w:r>
        <w:rPr>
          <w:rStyle w:val="FootnoteReference"/>
        </w:rPr>
        <w:footnoteRef/>
      </w:r>
      <w:r>
        <w:t xml:space="preserve">  As of Feb13th, 2014, a tracking file has not yet been prepared.  Once prepared, the posted location will be communicated.</w:t>
      </w:r>
    </w:p>
  </w:footnote>
  <w:footnote w:id="2">
    <w:p w:rsidR="00A061B0" w:rsidRPr="00D76AA2" w:rsidRDefault="00A061B0" w:rsidP="0037276A">
      <w:pPr>
        <w:pStyle w:val="FootnoteText"/>
        <w:spacing w:after="120"/>
        <w:rPr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r w:rsidRPr="00C401FD">
        <w:rPr>
          <w:szCs w:val="24"/>
        </w:rPr>
        <w:t xml:space="preserve">Refer to </w:t>
      </w:r>
      <w:r>
        <w:rPr>
          <w:szCs w:val="24"/>
        </w:rPr>
        <w:t>7.3 of the</w:t>
      </w:r>
      <w:r w:rsidRPr="00C401FD">
        <w:rPr>
          <w:sz w:val="16"/>
        </w:rPr>
        <w:t xml:space="preserve"> </w:t>
      </w:r>
      <w:r w:rsidRPr="00C401FD">
        <w:rPr>
          <w:szCs w:val="24"/>
        </w:rPr>
        <w:t xml:space="preserve">Land Use Objectives Regulation:  Policy and Procedures document found at </w:t>
      </w:r>
      <w:hyperlink r:id="rId1" w:history="1">
        <w:r w:rsidRPr="00C401FD">
          <w:rPr>
            <w:rStyle w:val="Hyperlink"/>
            <w:szCs w:val="24"/>
          </w:rPr>
          <w:t>http://www.ilmb.gov.bc.ca/slrp/legalobjectives/whatarelor.htm</w:t>
        </w:r>
      </w:hyperlink>
    </w:p>
  </w:footnote>
  <w:footnote w:id="3">
    <w:p w:rsidR="00A061B0" w:rsidRDefault="00A061B0" w:rsidP="003C4283">
      <w:pPr>
        <w:pStyle w:val="FootnoteText"/>
        <w:spacing w:after="0" w:line="240" w:lineRule="auto"/>
      </w:pPr>
      <w:r>
        <w:rPr>
          <w:rStyle w:val="FootnoteReference"/>
        </w:rPr>
        <w:footnoteRef/>
      </w:r>
      <w:r>
        <w:t xml:space="preserve"> ESRI Arc shape or file geodatabase using NAD 83 BC Albers projection</w:t>
      </w:r>
    </w:p>
  </w:footnote>
  <w:footnote w:id="4">
    <w:p w:rsidR="00A061B0" w:rsidRDefault="00A061B0" w:rsidP="003C4283">
      <w:pPr>
        <w:pStyle w:val="FootnoteText"/>
        <w:spacing w:after="0" w:line="240" w:lineRule="auto"/>
      </w:pPr>
      <w:r>
        <w:rPr>
          <w:rStyle w:val="FootnoteReference"/>
        </w:rPr>
        <w:footnoteRef/>
      </w:r>
      <w:r>
        <w:t xml:space="preserve"> See appendix in </w:t>
      </w:r>
      <w:hyperlink r:id="rId2" w:history="1">
        <w:r w:rsidRPr="00302273">
          <w:rPr>
            <w:rStyle w:val="Hyperlink"/>
          </w:rPr>
          <w:t>ftp://ftp.geobc.gov.bc.ca/publish/Regional/Kamloops/KLRMP_Legal_OGMA/</w:t>
        </w:r>
      </w:hyperlink>
    </w:p>
    <w:p w:rsidR="00A061B0" w:rsidRDefault="00A061B0">
      <w:pPr>
        <w:pStyle w:val="FootnoteText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A5B23"/>
    <w:multiLevelType w:val="hybridMultilevel"/>
    <w:tmpl w:val="33E8B29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7953810"/>
    <w:multiLevelType w:val="hybridMultilevel"/>
    <w:tmpl w:val="638A3ED4"/>
    <w:lvl w:ilvl="0" w:tplc="DC0449C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7A0B4F"/>
    <w:multiLevelType w:val="hybridMultilevel"/>
    <w:tmpl w:val="C1D6A830"/>
    <w:lvl w:ilvl="0" w:tplc="2D98675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3235F1"/>
    <w:multiLevelType w:val="hybridMultilevel"/>
    <w:tmpl w:val="699268F0"/>
    <w:lvl w:ilvl="0" w:tplc="79902D9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8361D4"/>
    <w:multiLevelType w:val="hybridMultilevel"/>
    <w:tmpl w:val="7F02126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89072FD"/>
    <w:multiLevelType w:val="hybridMultilevel"/>
    <w:tmpl w:val="19BE1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DB4A86"/>
    <w:multiLevelType w:val="hybridMultilevel"/>
    <w:tmpl w:val="C84C8686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6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3EAC"/>
    <w:rsid w:val="00024B45"/>
    <w:rsid w:val="0004206C"/>
    <w:rsid w:val="00043843"/>
    <w:rsid w:val="00046153"/>
    <w:rsid w:val="00051C19"/>
    <w:rsid w:val="00083EAC"/>
    <w:rsid w:val="00085E9B"/>
    <w:rsid w:val="000B5440"/>
    <w:rsid w:val="000D0DE2"/>
    <w:rsid w:val="000F277D"/>
    <w:rsid w:val="000F2AF5"/>
    <w:rsid w:val="00132634"/>
    <w:rsid w:val="001631CB"/>
    <w:rsid w:val="001819E8"/>
    <w:rsid w:val="00193F6A"/>
    <w:rsid w:val="001C6311"/>
    <w:rsid w:val="001E5A14"/>
    <w:rsid w:val="001E60E0"/>
    <w:rsid w:val="00227D42"/>
    <w:rsid w:val="002B0CFE"/>
    <w:rsid w:val="002D49EC"/>
    <w:rsid w:val="002D62E1"/>
    <w:rsid w:val="002D7A6D"/>
    <w:rsid w:val="002E28A3"/>
    <w:rsid w:val="003244CB"/>
    <w:rsid w:val="00371568"/>
    <w:rsid w:val="0037167E"/>
    <w:rsid w:val="0037276A"/>
    <w:rsid w:val="003A7788"/>
    <w:rsid w:val="003C4283"/>
    <w:rsid w:val="003D3A2A"/>
    <w:rsid w:val="003D3AE3"/>
    <w:rsid w:val="003E4FF8"/>
    <w:rsid w:val="003F5291"/>
    <w:rsid w:val="004831A9"/>
    <w:rsid w:val="004A28FC"/>
    <w:rsid w:val="004A6D73"/>
    <w:rsid w:val="004B1372"/>
    <w:rsid w:val="004B22DB"/>
    <w:rsid w:val="004B3375"/>
    <w:rsid w:val="004B3B04"/>
    <w:rsid w:val="004C521B"/>
    <w:rsid w:val="004E6224"/>
    <w:rsid w:val="004F7D3C"/>
    <w:rsid w:val="005058BD"/>
    <w:rsid w:val="00513389"/>
    <w:rsid w:val="0052661F"/>
    <w:rsid w:val="00553540"/>
    <w:rsid w:val="005615C1"/>
    <w:rsid w:val="005934B5"/>
    <w:rsid w:val="00596AF0"/>
    <w:rsid w:val="00596F54"/>
    <w:rsid w:val="005C5249"/>
    <w:rsid w:val="00603837"/>
    <w:rsid w:val="00605497"/>
    <w:rsid w:val="00617BEE"/>
    <w:rsid w:val="00640928"/>
    <w:rsid w:val="00674CA2"/>
    <w:rsid w:val="00692C93"/>
    <w:rsid w:val="006B3F5C"/>
    <w:rsid w:val="006B57E8"/>
    <w:rsid w:val="006C2963"/>
    <w:rsid w:val="006C72CA"/>
    <w:rsid w:val="006D2651"/>
    <w:rsid w:val="006D4689"/>
    <w:rsid w:val="00703D5F"/>
    <w:rsid w:val="007042EA"/>
    <w:rsid w:val="00707693"/>
    <w:rsid w:val="007F5434"/>
    <w:rsid w:val="00820D8B"/>
    <w:rsid w:val="008260CF"/>
    <w:rsid w:val="008920F8"/>
    <w:rsid w:val="008A4ADB"/>
    <w:rsid w:val="008A6162"/>
    <w:rsid w:val="008F0D42"/>
    <w:rsid w:val="0095002A"/>
    <w:rsid w:val="009576AD"/>
    <w:rsid w:val="00984898"/>
    <w:rsid w:val="009A0D61"/>
    <w:rsid w:val="009A31AC"/>
    <w:rsid w:val="009B1D1E"/>
    <w:rsid w:val="009B770E"/>
    <w:rsid w:val="009C710F"/>
    <w:rsid w:val="009D2F57"/>
    <w:rsid w:val="00A061B0"/>
    <w:rsid w:val="00A53032"/>
    <w:rsid w:val="00A7197D"/>
    <w:rsid w:val="00B23FF5"/>
    <w:rsid w:val="00B34E38"/>
    <w:rsid w:val="00B83A52"/>
    <w:rsid w:val="00B95F36"/>
    <w:rsid w:val="00BA5652"/>
    <w:rsid w:val="00BE6838"/>
    <w:rsid w:val="00BF4F7A"/>
    <w:rsid w:val="00C401FD"/>
    <w:rsid w:val="00C42666"/>
    <w:rsid w:val="00C52AF0"/>
    <w:rsid w:val="00C71C21"/>
    <w:rsid w:val="00C826A7"/>
    <w:rsid w:val="00C96BD1"/>
    <w:rsid w:val="00CA4368"/>
    <w:rsid w:val="00CB1633"/>
    <w:rsid w:val="00CD6736"/>
    <w:rsid w:val="00CE0A02"/>
    <w:rsid w:val="00CF1B05"/>
    <w:rsid w:val="00D244B6"/>
    <w:rsid w:val="00D431F8"/>
    <w:rsid w:val="00D61B53"/>
    <w:rsid w:val="00D6645C"/>
    <w:rsid w:val="00D76AA2"/>
    <w:rsid w:val="00D87B6E"/>
    <w:rsid w:val="00DA3B54"/>
    <w:rsid w:val="00DB626F"/>
    <w:rsid w:val="00DD47F9"/>
    <w:rsid w:val="00E21150"/>
    <w:rsid w:val="00E21394"/>
    <w:rsid w:val="00E42571"/>
    <w:rsid w:val="00E47557"/>
    <w:rsid w:val="00E60F65"/>
    <w:rsid w:val="00E64D11"/>
    <w:rsid w:val="00EB7738"/>
    <w:rsid w:val="00EC629F"/>
    <w:rsid w:val="00F40795"/>
    <w:rsid w:val="00F426CB"/>
    <w:rsid w:val="00F7012E"/>
    <w:rsid w:val="00FA1F76"/>
    <w:rsid w:val="00FB2B67"/>
    <w:rsid w:val="00FC7D1C"/>
    <w:rsid w:val="00FE1592"/>
    <w:rsid w:val="00FF4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3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1568"/>
    <w:pPr>
      <w:spacing w:after="0" w:line="240" w:lineRule="auto"/>
      <w:ind w:left="720"/>
    </w:pPr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15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568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nhideWhenUsed/>
    <w:rsid w:val="00EB7738"/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EB773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EB773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D0DE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0DE2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0DE2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0DE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0DE2"/>
    <w:rPr>
      <w:b/>
      <w:bCs/>
      <w:sz w:val="20"/>
      <w:szCs w:val="20"/>
    </w:rPr>
  </w:style>
  <w:style w:type="paragraph" w:customStyle="1" w:styleId="Default">
    <w:name w:val="Default"/>
    <w:rsid w:val="00D244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024B4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76AA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74CA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2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tp://ftp.geobc.gov.bc.ca/publish/Regional/Kamloops/KLRMP_Legal_OGMA/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www.for.gov.bc.ca/tasb/legsregs/delegation-designation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lmb.gov.bc.ca/slrp/legalobjectives/whatarelor.htm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ftp://ftp.geobc.gov.bc.ca/publish/Regional/Kamloops/KLRMP_Legal_OGMA/" TargetMode="External"/><Relationship Id="rId1" Type="http://schemas.openxmlformats.org/officeDocument/2006/relationships/hyperlink" Target="http://www.ilmb.gov.bc.ca/slrp/legalobjectives/whatarelor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19D2AA-8FB7-4140-BA2F-E01251ED9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969</Words>
  <Characters>5527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6484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rvanderz</dc:creator>
  <cp:lastModifiedBy>rvanderz</cp:lastModifiedBy>
  <cp:revision>2</cp:revision>
  <cp:lastPrinted>2014-02-12T17:48:00Z</cp:lastPrinted>
  <dcterms:created xsi:type="dcterms:W3CDTF">2014-02-20T17:13:00Z</dcterms:created>
  <dcterms:modified xsi:type="dcterms:W3CDTF">2014-02-20T17:13:00Z</dcterms:modified>
</cp:coreProperties>
</file>